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8D0A5" w14:textId="2C185A78" w:rsidR="00E30226" w:rsidRPr="00E01086" w:rsidRDefault="00E30226" w:rsidP="00E30226">
      <w:pPr>
        <w:pStyle w:val="Heading1"/>
        <w:spacing w:before="60" w:after="60"/>
        <w:ind w:left="0" w:right="0"/>
        <w:rPr>
          <w:sz w:val="20"/>
          <w:szCs w:val="20"/>
          <w:lang w:val="en-US"/>
        </w:rPr>
      </w:pPr>
      <w:r w:rsidRPr="00FF7991">
        <w:rPr>
          <w:sz w:val="20"/>
          <w:szCs w:val="20"/>
        </w:rPr>
        <w:t xml:space="preserve">ΠΑΡΑΡΤΗΜΑ </w:t>
      </w:r>
      <w:r w:rsidR="0014716B">
        <w:rPr>
          <w:sz w:val="20"/>
          <w:szCs w:val="20"/>
        </w:rPr>
        <w:t>Χ</w:t>
      </w:r>
      <w:r w:rsidR="00E01086">
        <w:rPr>
          <w:sz w:val="20"/>
          <w:szCs w:val="20"/>
          <w:lang w:val="en-US"/>
        </w:rPr>
        <w:t>IV</w:t>
      </w:r>
    </w:p>
    <w:p w14:paraId="3195EC1F" w14:textId="7B688FAC" w:rsidR="00E30226" w:rsidRPr="00FF7991" w:rsidRDefault="0014716B" w:rsidP="00E30226">
      <w:pPr>
        <w:pStyle w:val="Heading1"/>
        <w:spacing w:before="60" w:after="60"/>
        <w:ind w:left="0" w:right="0"/>
        <w:rPr>
          <w:sz w:val="20"/>
          <w:szCs w:val="20"/>
        </w:rPr>
      </w:pPr>
      <w:r w:rsidRPr="0014716B">
        <w:rPr>
          <w:sz w:val="20"/>
          <w:szCs w:val="20"/>
        </w:rPr>
        <w:t xml:space="preserve">ΕΞΑΣΦΑΛΙΣΗ </w:t>
      </w:r>
      <w:r>
        <w:rPr>
          <w:sz w:val="20"/>
          <w:szCs w:val="20"/>
        </w:rPr>
        <w:t>ΤΗΣ</w:t>
      </w:r>
      <w:r w:rsidRPr="0014716B">
        <w:rPr>
          <w:sz w:val="20"/>
          <w:szCs w:val="20"/>
        </w:rPr>
        <w:t xml:space="preserve"> ΠΡΟΣΒΑΣΙΜΟΤΗΤΑΣ ΣΕ ΑΤΟΜΑ ΜΕ ΑΝΑΠΗΡΙΑ</w:t>
      </w:r>
    </w:p>
    <w:p w14:paraId="5F9022F9" w14:textId="279613A8" w:rsidR="00E30226" w:rsidRDefault="00E30226" w:rsidP="00E30226">
      <w:pPr>
        <w:tabs>
          <w:tab w:val="left" w:pos="2895"/>
        </w:tabs>
        <w:spacing w:before="60" w:after="60"/>
        <w:rPr>
          <w:rFonts w:ascii="Tahoma" w:hAnsi="Tahoma" w:cs="Tahoma"/>
          <w:sz w:val="20"/>
          <w:szCs w:val="20"/>
        </w:rPr>
      </w:pPr>
    </w:p>
    <w:p w14:paraId="60070937" w14:textId="77777777" w:rsidR="0014716B" w:rsidRPr="0014716B" w:rsidRDefault="0014716B" w:rsidP="0014716B">
      <w:pPr>
        <w:widowControl/>
        <w:suppressAutoHyphens/>
        <w:autoSpaceDN/>
        <w:spacing w:before="120"/>
        <w:jc w:val="both"/>
        <w:rPr>
          <w:rFonts w:ascii="Tahoma" w:eastAsia="Times New Roman" w:hAnsi="Tahoma" w:cs="Tahoma"/>
          <w:sz w:val="20"/>
          <w:szCs w:val="20"/>
          <w:u w:val="single"/>
          <w:lang w:eastAsia="ar-SA"/>
        </w:rPr>
      </w:pPr>
    </w:p>
    <w:p w14:paraId="09340E49" w14:textId="04716EDC" w:rsidR="0014716B" w:rsidRPr="0014716B" w:rsidRDefault="0014716B" w:rsidP="0014716B">
      <w:pPr>
        <w:widowControl/>
        <w:suppressAutoHyphens/>
        <w:autoSpaceDE/>
        <w:autoSpaceDN/>
        <w:spacing w:before="120"/>
        <w:jc w:val="both"/>
        <w:rPr>
          <w:rFonts w:ascii="Tahoma" w:eastAsia="Times New Roman" w:hAnsi="Tahoma" w:cs="Tahoma"/>
          <w:b/>
          <w:bCs/>
          <w:sz w:val="20"/>
          <w:szCs w:val="20"/>
          <w:lang w:eastAsia="ar-SA"/>
        </w:rPr>
      </w:pPr>
      <w:r w:rsidRPr="0014716B">
        <w:rPr>
          <w:rFonts w:ascii="Tahoma" w:eastAsia="Times New Roman" w:hAnsi="Tahoma" w:cs="Tahoma"/>
          <w:b/>
          <w:bCs/>
          <w:sz w:val="20"/>
          <w:szCs w:val="20"/>
          <w:u w:val="single"/>
          <w:lang w:eastAsia="ar-SA"/>
        </w:rPr>
        <w:t xml:space="preserve">Πρόσβαση στις κτιριακές υποδομές και υπαίθριους  χώρους οικοπέδων </w:t>
      </w:r>
    </w:p>
    <w:p w14:paraId="2D14C9E2" w14:textId="77777777" w:rsidR="0014716B" w:rsidRPr="0014716B" w:rsidRDefault="0014716B" w:rsidP="0014716B">
      <w:pPr>
        <w:widowControl/>
        <w:numPr>
          <w:ilvl w:val="0"/>
          <w:numId w:val="5"/>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 xml:space="preserve">πρόβλεψη οριζόντιας προσβασιμότητας (σύνδεση πεζοδρομίου με είσοδο, προσβάσιμη είσοδος, προσβασιμότητα εσωτερικών χώρων, διαδρομές ισόπεδες ή με ράμπες, ικανοποιητικό άνοιγμα θυρών, ικανοποιητικό πλάτος διαδρόμων κ.λπ.) </w:t>
      </w:r>
    </w:p>
    <w:p w14:paraId="1191A1E5" w14:textId="77777777" w:rsidR="0014716B" w:rsidRPr="0014716B" w:rsidRDefault="0014716B" w:rsidP="0014716B">
      <w:pPr>
        <w:widowControl/>
        <w:numPr>
          <w:ilvl w:val="0"/>
          <w:numId w:val="5"/>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 xml:space="preserve">πρόβλεψη κατακόρυφης προσβασιμότητας (ανελκυστήρας/ αναβατόριο, κλιμακοστάσιο κ.λπ.) </w:t>
      </w:r>
    </w:p>
    <w:p w14:paraId="1AFC89E9" w14:textId="77777777" w:rsidR="0014716B" w:rsidRPr="0014716B" w:rsidRDefault="0014716B" w:rsidP="0014716B">
      <w:pPr>
        <w:widowControl/>
        <w:numPr>
          <w:ilvl w:val="0"/>
          <w:numId w:val="5"/>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πρόβλεψη προσβάσιμων χώρων υγιεινής</w:t>
      </w:r>
    </w:p>
    <w:p w14:paraId="65438091" w14:textId="77777777" w:rsidR="0014716B" w:rsidRPr="0014716B" w:rsidRDefault="0014716B" w:rsidP="0014716B">
      <w:pPr>
        <w:widowControl/>
        <w:numPr>
          <w:ilvl w:val="0"/>
          <w:numId w:val="5"/>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 xml:space="preserve">πρόβλεψη χώρων αναμονής σε περίπτωση κινδύνου και διαδικασιών διαφυγής προσαρμοσμένων στις ανάγκες των ατόμων με αναπηρία   </w:t>
      </w:r>
    </w:p>
    <w:p w14:paraId="69A81B1B" w14:textId="77777777" w:rsidR="0014716B" w:rsidRPr="0014716B" w:rsidRDefault="0014716B" w:rsidP="0014716B">
      <w:pPr>
        <w:widowControl/>
        <w:numPr>
          <w:ilvl w:val="0"/>
          <w:numId w:val="5"/>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πρόβλεψη σήμανσης σε προσβάσιμες μορφές (έντονο κοντράστ-μεγάλοι χαρακτήρες, εικονίδια, γραφή Braille, ηχητική και οπτική σήμανση κ.λπ.)</w:t>
      </w:r>
    </w:p>
    <w:p w14:paraId="7124D23E" w14:textId="77777777" w:rsidR="0014716B" w:rsidRPr="0014716B" w:rsidRDefault="0014716B" w:rsidP="0014716B">
      <w:pPr>
        <w:widowControl/>
        <w:numPr>
          <w:ilvl w:val="0"/>
          <w:numId w:val="5"/>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πρόβλεψη προσβάσιμων εξοπλισμών (χαμηλά γκισέ, προσβάσιμες οθόνες πληροφοριών κ.λπ.)</w:t>
      </w:r>
    </w:p>
    <w:p w14:paraId="64330F99" w14:textId="77777777" w:rsidR="004B5239" w:rsidRPr="0014716B" w:rsidRDefault="004B5239" w:rsidP="00FB4CD1">
      <w:pPr>
        <w:widowControl/>
        <w:suppressAutoHyphens/>
        <w:autoSpaceDE/>
        <w:autoSpaceDN/>
        <w:spacing w:before="120"/>
        <w:jc w:val="both"/>
        <w:rPr>
          <w:rFonts w:ascii="Tahoma" w:eastAsia="Times New Roman" w:hAnsi="Tahoma" w:cs="Tahoma"/>
          <w:sz w:val="20"/>
          <w:szCs w:val="20"/>
          <w:lang w:eastAsia="ar-SA"/>
        </w:rPr>
      </w:pPr>
    </w:p>
    <w:p w14:paraId="668EB672" w14:textId="5AC695DF" w:rsidR="0014716B" w:rsidRPr="0014716B" w:rsidRDefault="0014716B" w:rsidP="0014716B">
      <w:pPr>
        <w:widowControl/>
        <w:suppressAutoHyphens/>
        <w:autoSpaceDE/>
        <w:autoSpaceDN/>
        <w:spacing w:before="120"/>
        <w:jc w:val="both"/>
        <w:rPr>
          <w:rFonts w:ascii="Tahoma" w:eastAsia="Times New Roman" w:hAnsi="Tahoma" w:cs="Tahoma"/>
          <w:b/>
          <w:bCs/>
          <w:sz w:val="20"/>
          <w:szCs w:val="20"/>
          <w:lang w:eastAsia="ar-SA"/>
        </w:rPr>
      </w:pPr>
      <w:r w:rsidRPr="0014716B">
        <w:rPr>
          <w:rFonts w:ascii="Tahoma" w:eastAsia="Times New Roman" w:hAnsi="Tahoma" w:cs="Tahoma"/>
          <w:b/>
          <w:bCs/>
          <w:sz w:val="20"/>
          <w:szCs w:val="20"/>
          <w:u w:val="single"/>
          <w:lang w:eastAsia="ar-SA"/>
        </w:rPr>
        <w:t xml:space="preserve">Πρόσβαση στις υπηρεσίες  </w:t>
      </w:r>
    </w:p>
    <w:p w14:paraId="0BFA1353" w14:textId="77777777" w:rsidR="0014716B" w:rsidRPr="0014716B" w:rsidRDefault="0014716B" w:rsidP="0014716B">
      <w:pPr>
        <w:widowControl/>
        <w:numPr>
          <w:ilvl w:val="0"/>
          <w:numId w:val="3"/>
        </w:numPr>
        <w:tabs>
          <w:tab w:val="clear" w:pos="360"/>
          <w:tab w:val="num" w:pos="0"/>
        </w:tabs>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δ</w:t>
      </w:r>
      <w:r w:rsidRPr="0014716B">
        <w:rPr>
          <w:rFonts w:ascii="Tahoma" w:eastAsia="Times New Roman" w:hAnsi="Tahoma" w:cs="Tahoma"/>
          <w:sz w:val="20"/>
          <w:szCs w:val="20"/>
          <w:shd w:val="clear" w:color="auto" w:fill="FFFFFF"/>
          <w:lang w:eastAsia="ar-SA"/>
        </w:rPr>
        <w:t xml:space="preserve">υνατότητα χρήσης της υπηρεσίας αυτόνομα από άτομα με αναπηρία (π.χ. από άτομα σε αναπηρικό αμαξίδιο ή, άτομα τυφλά ή κωφά ή με λοιπές αναπηρίες), πρόβλεψη εναλλακτικών τρόπων εξυπηρέτησης ατόμων με αναπηρία (π.χ. πρόβλεψη προσβάσιμων ετικετών σε προϊόντα, 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προσβάσιμης ιστοσελίδας και παράδοσης εμπορευμάτων κατ’ οίκον, πρόβλεψη διαδικασίας παραπόνων μέσω </w:t>
      </w:r>
      <w:r w:rsidRPr="0014716B">
        <w:rPr>
          <w:rFonts w:ascii="Tahoma" w:eastAsia="Times New Roman" w:hAnsi="Tahoma" w:cs="Tahoma"/>
          <w:sz w:val="20"/>
          <w:szCs w:val="20"/>
          <w:shd w:val="clear" w:color="auto" w:fill="FFFFFF"/>
          <w:lang w:val="en-US" w:eastAsia="ar-SA"/>
        </w:rPr>
        <w:t>SMS</w:t>
      </w:r>
      <w:r w:rsidRPr="0014716B">
        <w:rPr>
          <w:rFonts w:ascii="Tahoma" w:eastAsia="Times New Roman" w:hAnsi="Tahoma" w:cs="Tahoma"/>
          <w:sz w:val="20"/>
          <w:szCs w:val="20"/>
          <w:shd w:val="clear" w:color="auto" w:fill="FFFFFF"/>
          <w:lang w:eastAsia="ar-SA"/>
        </w:rPr>
        <w:t xml:space="preserve">/ </w:t>
      </w:r>
      <w:r w:rsidRPr="0014716B">
        <w:rPr>
          <w:rFonts w:ascii="Tahoma" w:eastAsia="Times New Roman" w:hAnsi="Tahoma" w:cs="Tahoma"/>
          <w:sz w:val="20"/>
          <w:szCs w:val="20"/>
          <w:shd w:val="clear" w:color="auto" w:fill="FFFFFF"/>
          <w:lang w:val="en-US" w:eastAsia="ar-SA"/>
        </w:rPr>
        <w:t>e</w:t>
      </w:r>
      <w:r w:rsidRPr="0014716B">
        <w:rPr>
          <w:rFonts w:ascii="Tahoma" w:eastAsia="Times New Roman" w:hAnsi="Tahoma" w:cs="Tahoma"/>
          <w:sz w:val="20"/>
          <w:szCs w:val="20"/>
          <w:shd w:val="clear" w:color="auto" w:fill="FFFFFF"/>
          <w:lang w:eastAsia="ar-SA"/>
        </w:rPr>
        <w:t>-</w:t>
      </w:r>
      <w:r w:rsidRPr="0014716B">
        <w:rPr>
          <w:rFonts w:ascii="Tahoma" w:eastAsia="Times New Roman" w:hAnsi="Tahoma" w:cs="Tahoma"/>
          <w:sz w:val="20"/>
          <w:szCs w:val="20"/>
          <w:shd w:val="clear" w:color="auto" w:fill="FFFFFF"/>
          <w:lang w:val="en-US" w:eastAsia="ar-SA"/>
        </w:rPr>
        <w:t>mail</w:t>
      </w:r>
      <w:r w:rsidRPr="0014716B">
        <w:rPr>
          <w:rFonts w:ascii="Tahoma" w:eastAsia="Times New Roman" w:hAnsi="Tahoma" w:cs="Tahoma"/>
          <w:sz w:val="20"/>
          <w:szCs w:val="20"/>
          <w:shd w:val="clear" w:color="auto" w:fill="FFFFFF"/>
          <w:lang w:eastAsia="ar-SA"/>
        </w:rPr>
        <w:t>/ τηλέφωνου κ.λπ.) ή/και πρόβλεψη ‘ζωντανής βοήθειας και ενδιαμέσων’ (πχ. διερμηνείας στη νοηματική, συνοδείας τυφλών ατόμων κ.λπ.)</w:t>
      </w:r>
    </w:p>
    <w:p w14:paraId="13C41DD0" w14:textId="77777777" w:rsidR="0014716B" w:rsidRPr="0014716B" w:rsidRDefault="0014716B" w:rsidP="0014716B">
      <w:pPr>
        <w:widowControl/>
        <w:numPr>
          <w:ilvl w:val="0"/>
          <w:numId w:val="3"/>
        </w:numPr>
        <w:tabs>
          <w:tab w:val="clear" w:pos="360"/>
          <w:tab w:val="num" w:pos="0"/>
        </w:tabs>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shd w:val="clear" w:color="auto" w:fill="FFFFFF"/>
          <w:lang w:eastAsia="ar-SA"/>
        </w:rPr>
        <w:t>πρόβλεψη προσβάσιμων, στα άτομα με αναπηρία [ως δυνητικά ωφελούμενων], διαδικασιών υποβολής αίτησης (π.χ. προσβάσιμο ηλεκτρονικό εργαλείο, εναλλακτικός τρόπος εξυπηρέτησης  μέσω συγκεκριμένης υπηρεσίας κ.λπ.).</w:t>
      </w:r>
    </w:p>
    <w:p w14:paraId="65B8730D" w14:textId="77777777" w:rsidR="0014716B" w:rsidRPr="0014716B" w:rsidRDefault="0014716B" w:rsidP="0014716B">
      <w:pPr>
        <w:widowControl/>
        <w:suppressAutoHyphens/>
        <w:autoSpaceDE/>
        <w:autoSpaceDN/>
        <w:spacing w:before="120" w:after="240"/>
        <w:jc w:val="both"/>
        <w:rPr>
          <w:rFonts w:ascii="Tahoma" w:eastAsia="Times New Roman" w:hAnsi="Tahoma" w:cs="Tahoma"/>
          <w:sz w:val="20"/>
          <w:szCs w:val="20"/>
          <w:u w:val="single"/>
          <w:lang w:eastAsia="ar-SA"/>
        </w:rPr>
      </w:pPr>
    </w:p>
    <w:p w14:paraId="7022A64B" w14:textId="78616D64" w:rsidR="0014716B" w:rsidRPr="0014716B" w:rsidRDefault="0014716B" w:rsidP="0014716B">
      <w:pPr>
        <w:widowControl/>
        <w:suppressAutoHyphens/>
        <w:autoSpaceDE/>
        <w:autoSpaceDN/>
        <w:spacing w:before="120"/>
        <w:jc w:val="both"/>
        <w:rPr>
          <w:rFonts w:ascii="Tahoma" w:eastAsia="Times New Roman" w:hAnsi="Tahoma" w:cs="Tahoma"/>
          <w:b/>
          <w:bCs/>
          <w:sz w:val="20"/>
          <w:szCs w:val="20"/>
          <w:u w:val="single"/>
          <w:lang w:eastAsia="ar-SA"/>
        </w:rPr>
      </w:pPr>
      <w:r w:rsidRPr="0014716B">
        <w:rPr>
          <w:rFonts w:ascii="Tahoma" w:eastAsia="Times New Roman" w:hAnsi="Tahoma" w:cs="Tahoma"/>
          <w:b/>
          <w:bCs/>
          <w:sz w:val="20"/>
          <w:szCs w:val="20"/>
          <w:u w:val="single"/>
          <w:lang w:eastAsia="ar-SA"/>
        </w:rPr>
        <w:t xml:space="preserve">Πρόσβαση στα ηλεκτρονικά περιβάλλοντα </w:t>
      </w:r>
    </w:p>
    <w:p w14:paraId="7C526CA6" w14:textId="77777777" w:rsidR="0014716B" w:rsidRPr="0014716B" w:rsidRDefault="0014716B" w:rsidP="0014716B">
      <w:pPr>
        <w:widowControl/>
        <w:numPr>
          <w:ilvl w:val="0"/>
          <w:numId w:val="7"/>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Σε περίπτωση ιστοτόπων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διεπαφής με τον χρήστη παρουσιάζονται στους χρήστες με τρόπους που αυτοί μπορούν να αντιληφθούν, (β) χρηστικότητα, που σημαίνει ότι τα συστατικά στοιχεία διεπαφής με τον χρήστη, καθώς και η πλοήγηση είναι εύχρηστα, (γ) κατανοησιμότητα, που σημαίνει ότι οι πληροφορίες και η λειτουργία της διεπαφής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011F219B" w14:textId="77777777" w:rsidR="0014716B" w:rsidRPr="0014716B" w:rsidRDefault="0014716B" w:rsidP="0014716B">
      <w:pPr>
        <w:widowControl/>
        <w:suppressAutoHyphens/>
        <w:autoSpaceDE/>
        <w:autoSpaceDN/>
        <w:spacing w:before="120"/>
        <w:ind w:left="36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 xml:space="preserve">Πιο συγκεκριμένα, απαιτείται η συμμόρφωση </w:t>
      </w:r>
      <w:bookmarkStart w:id="0" w:name="_Hlk105746148"/>
      <w:r w:rsidRPr="0014716B">
        <w:rPr>
          <w:rFonts w:ascii="Tahoma" w:eastAsia="Times New Roman" w:hAnsi="Tahoma" w:cs="Tahoma"/>
          <w:sz w:val="20"/>
          <w:szCs w:val="20"/>
          <w:lang w:eastAsia="ar-SA"/>
        </w:rPr>
        <w:t>με τα όσα ορίζονται σχετικώς στο Ευρωπαϊκό Εναρμονισμένο Πρότυπο EN 301 549 (βλ. Κεφάλαιο 9)</w:t>
      </w:r>
      <w:bookmarkEnd w:id="0"/>
      <w:r w:rsidRPr="0014716B">
        <w:rPr>
          <w:rFonts w:ascii="Tahoma" w:eastAsia="Times New Roman" w:hAnsi="Tahoma" w:cs="Tahoma"/>
          <w:sz w:val="20"/>
          <w:szCs w:val="20"/>
          <w:lang w:eastAsia="ar-SA"/>
        </w:rPr>
        <w:t>, όπως αντικαθίσταται και ισχύει κάθε φορά, γεγονός που συνεπάγεται, μεταξύ άλλων, την πλήρη συμμόρφωση με τις Οδηγίες για την Προσβασιμότητα του Περιεχομένου του Ιστού, έκδοση 2.1 (</w:t>
      </w:r>
      <w:r w:rsidRPr="0014716B">
        <w:rPr>
          <w:rFonts w:ascii="Tahoma" w:eastAsia="Times New Roman" w:hAnsi="Tahoma" w:cs="Tahoma"/>
          <w:sz w:val="20"/>
          <w:szCs w:val="20"/>
          <w:lang w:val="en-GB" w:eastAsia="ar-SA"/>
        </w:rPr>
        <w:t>Web</w:t>
      </w:r>
      <w:r w:rsidRPr="0014716B">
        <w:rPr>
          <w:rFonts w:ascii="Tahoma" w:eastAsia="Times New Roman" w:hAnsi="Tahoma" w:cs="Tahoma"/>
          <w:sz w:val="20"/>
          <w:szCs w:val="20"/>
          <w:lang w:eastAsia="ar-SA"/>
        </w:rPr>
        <w:t xml:space="preserve"> </w:t>
      </w:r>
      <w:r w:rsidRPr="0014716B">
        <w:rPr>
          <w:rFonts w:ascii="Tahoma" w:eastAsia="Times New Roman" w:hAnsi="Tahoma" w:cs="Tahoma"/>
          <w:sz w:val="20"/>
          <w:szCs w:val="20"/>
          <w:lang w:val="en-GB" w:eastAsia="ar-SA"/>
        </w:rPr>
        <w:t>Content</w:t>
      </w:r>
      <w:r w:rsidRPr="0014716B">
        <w:rPr>
          <w:rFonts w:ascii="Tahoma" w:eastAsia="Times New Roman" w:hAnsi="Tahoma" w:cs="Tahoma"/>
          <w:sz w:val="20"/>
          <w:szCs w:val="20"/>
          <w:lang w:eastAsia="ar-SA"/>
        </w:rPr>
        <w:t xml:space="preserve"> </w:t>
      </w:r>
      <w:r w:rsidRPr="0014716B">
        <w:rPr>
          <w:rFonts w:ascii="Tahoma" w:eastAsia="Times New Roman" w:hAnsi="Tahoma" w:cs="Tahoma"/>
          <w:sz w:val="20"/>
          <w:szCs w:val="20"/>
          <w:lang w:val="en-GB" w:eastAsia="ar-SA"/>
        </w:rPr>
        <w:t>Accessibility</w:t>
      </w:r>
      <w:r w:rsidRPr="0014716B">
        <w:rPr>
          <w:rFonts w:ascii="Tahoma" w:eastAsia="Times New Roman" w:hAnsi="Tahoma" w:cs="Tahoma"/>
          <w:sz w:val="20"/>
          <w:szCs w:val="20"/>
          <w:lang w:eastAsia="ar-SA"/>
        </w:rPr>
        <w:t xml:space="preserve"> </w:t>
      </w:r>
      <w:r w:rsidRPr="0014716B">
        <w:rPr>
          <w:rFonts w:ascii="Tahoma" w:eastAsia="Times New Roman" w:hAnsi="Tahoma" w:cs="Tahoma"/>
          <w:sz w:val="20"/>
          <w:szCs w:val="20"/>
          <w:lang w:val="en-GB" w:eastAsia="ar-SA"/>
        </w:rPr>
        <w:t>Guidelines</w:t>
      </w:r>
      <w:r w:rsidRPr="0014716B">
        <w:rPr>
          <w:rFonts w:ascii="Tahoma" w:eastAsia="Times New Roman" w:hAnsi="Tahoma" w:cs="Tahoma"/>
          <w:sz w:val="20"/>
          <w:szCs w:val="20"/>
          <w:lang w:eastAsia="ar-SA"/>
        </w:rPr>
        <w:t xml:space="preserve"> 2.1) του Διεθνή Οργανισμού World Wide Web Consortium (W3C), κατ’ ελάχιστο στο μεσαίο επίπεδο προσβασιμότητας “ΑΑ”. Επισημαίνεται ότι για τις ειδικές περιπτώσεις ιστότοπων και εφαρμογών για φορητές συσκευές που απευθύνονται ειδικά σε άτομα με αναπηρία, απαιτείται συμμόρφωση με τις ως άνω Οδηγίες στο ανώτατο επίπεδο προσβασιμότητας “ΑΑΑ”. Επιπλέον, ειδική μέριμνα απαιτείται για τη συμμόρφωση του περιεχομένου που αναρτάται προς μετάπτωση (</w:t>
      </w:r>
      <w:r w:rsidRPr="0014716B">
        <w:rPr>
          <w:rFonts w:ascii="Tahoma" w:eastAsia="Times New Roman" w:hAnsi="Tahoma" w:cs="Tahoma"/>
          <w:sz w:val="20"/>
          <w:szCs w:val="20"/>
          <w:lang w:val="en-US" w:eastAsia="ar-SA"/>
        </w:rPr>
        <w:t>non</w:t>
      </w:r>
      <w:r w:rsidRPr="0014716B">
        <w:rPr>
          <w:rFonts w:ascii="Tahoma" w:eastAsia="Times New Roman" w:hAnsi="Tahoma" w:cs="Tahoma"/>
          <w:sz w:val="20"/>
          <w:szCs w:val="20"/>
          <w:lang w:eastAsia="ar-SA"/>
        </w:rPr>
        <w:t>-</w:t>
      </w:r>
      <w:r w:rsidRPr="0014716B">
        <w:rPr>
          <w:rFonts w:ascii="Tahoma" w:eastAsia="Times New Roman" w:hAnsi="Tahoma" w:cs="Tahoma"/>
          <w:sz w:val="20"/>
          <w:szCs w:val="20"/>
          <w:lang w:val="en-US" w:eastAsia="ar-SA"/>
        </w:rPr>
        <w:t>web</w:t>
      </w:r>
      <w:r w:rsidRPr="0014716B">
        <w:rPr>
          <w:rFonts w:ascii="Tahoma" w:eastAsia="Times New Roman" w:hAnsi="Tahoma" w:cs="Tahoma"/>
          <w:sz w:val="20"/>
          <w:szCs w:val="20"/>
          <w:lang w:eastAsia="ar-SA"/>
        </w:rPr>
        <w:t xml:space="preserve"> </w:t>
      </w:r>
      <w:r w:rsidRPr="0014716B">
        <w:rPr>
          <w:rFonts w:ascii="Tahoma" w:eastAsia="Times New Roman" w:hAnsi="Tahoma" w:cs="Tahoma"/>
          <w:sz w:val="20"/>
          <w:szCs w:val="20"/>
          <w:lang w:val="en-US" w:eastAsia="ar-SA"/>
        </w:rPr>
        <w:t>documents</w:t>
      </w:r>
      <w:r w:rsidRPr="0014716B">
        <w:rPr>
          <w:rFonts w:ascii="Tahoma" w:eastAsia="Times New Roman" w:hAnsi="Tahoma" w:cs="Tahoma"/>
          <w:sz w:val="20"/>
          <w:szCs w:val="20"/>
          <w:lang w:eastAsia="ar-SA"/>
        </w:rPr>
        <w:t>) στους ιστότοπους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w:t>
      </w:r>
    </w:p>
    <w:p w14:paraId="2258F02E" w14:textId="77777777" w:rsidR="0014716B" w:rsidRPr="0014716B" w:rsidRDefault="0014716B" w:rsidP="0014716B">
      <w:pPr>
        <w:widowControl/>
        <w:numPr>
          <w:ilvl w:val="0"/>
          <w:numId w:val="7"/>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 xml:space="preserve">Στην περίπτωση διαδικτυακών τόπων ή των διαδικτυακών εφαρμογών και υπηρεσιών που προορίζονται για χρήση κυρίως μέσω κινητών και φορητών συσκευών (πχ. wearables, tablets, έξυπνα τηλέφωνα κ.λπ.) </w:t>
      </w:r>
      <w:r w:rsidRPr="0014716B">
        <w:rPr>
          <w:rFonts w:ascii="Tahoma" w:eastAsia="Times New Roman" w:hAnsi="Tahoma" w:cs="Tahoma"/>
          <w:sz w:val="20"/>
          <w:szCs w:val="20"/>
          <w:lang w:eastAsia="ar-SA"/>
        </w:rPr>
        <w:lastRenderedPageBreak/>
        <w:t>συνιστάται να λαμβάνονται υπόψη οι Βέλτιστες Πρακτικές για Χρήση Διαδικτυακού Περιεχομένου από Κινητές Συσκευές, έκδοση 1.0 (Mobile Web Best Practices 1.0) του W3C</w:t>
      </w:r>
    </w:p>
    <w:p w14:paraId="4902E961" w14:textId="77777777" w:rsidR="0014716B" w:rsidRPr="0014716B" w:rsidRDefault="0014716B" w:rsidP="0014716B">
      <w:pPr>
        <w:widowControl/>
        <w:numPr>
          <w:ilvl w:val="0"/>
          <w:numId w:val="7"/>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Σε περίπτωση λογισμικού user agents,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Agents, έκδοση 2.0 (User Agent Accessibility Guidelines 2.0) του W3C</w:t>
      </w:r>
    </w:p>
    <w:p w14:paraId="0FC01D53" w14:textId="77777777" w:rsidR="0014716B" w:rsidRPr="0014716B" w:rsidRDefault="0014716B" w:rsidP="0014716B">
      <w:pPr>
        <w:widowControl/>
        <w:numPr>
          <w:ilvl w:val="0"/>
          <w:numId w:val="7"/>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Σε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(Authoring Tool Accessibility Guidelines 2.0) του W3C</w:t>
      </w:r>
    </w:p>
    <w:p w14:paraId="5831A44F" w14:textId="77777777" w:rsidR="0014716B" w:rsidRPr="0014716B" w:rsidRDefault="0014716B" w:rsidP="0014716B">
      <w:pPr>
        <w:widowControl/>
        <w:numPr>
          <w:ilvl w:val="0"/>
          <w:numId w:val="7"/>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Σε περίπτωση τεχνολογικών λύσεων και προϊόντων που δεν εμπίπτουν στην κατηγορία διαδικτυακών τόπων ή διαδικτυακών εφαρμογών και υπηρεσιών (π.χ. υλικό/</w:t>
      </w:r>
      <w:r w:rsidRPr="0014716B">
        <w:rPr>
          <w:rFonts w:ascii="Tahoma" w:eastAsia="Times New Roman" w:hAnsi="Tahoma" w:cs="Tahoma"/>
          <w:sz w:val="20"/>
          <w:szCs w:val="20"/>
          <w:lang w:val="en-US" w:eastAsia="ar-SA"/>
        </w:rPr>
        <w:t>hardware</w:t>
      </w:r>
      <w:r w:rsidRPr="0014716B">
        <w:rPr>
          <w:rFonts w:ascii="Tahoma" w:eastAsia="Times New Roman" w:hAnsi="Tahoma" w:cs="Tahoma"/>
          <w:sz w:val="20"/>
          <w:szCs w:val="20"/>
          <w:lang w:eastAsia="ar-SA"/>
        </w:rPr>
        <w:t xml:space="preserve">, αυτόματοι πωλητές, κιόσκια πληροφόρησης κ.λπ.) είναι απαραίτητη η σχεδίασή τους βάσει των αρχών του «Καθολικού Σχεδιασμού» όπως αποτυπώνονται στο Ευρωπαϊκό Εναρμονισμένο Πρότυπο EN 301 549 (βλ. Κεφάλαια 4-8 και 11-13), όπως αντικαθίσταται και ισχύει κάθε φορά.  </w:t>
      </w:r>
    </w:p>
    <w:p w14:paraId="03795C85" w14:textId="77777777" w:rsidR="0014716B" w:rsidRPr="0014716B" w:rsidRDefault="0014716B" w:rsidP="0014716B">
      <w:pPr>
        <w:widowControl/>
        <w:numPr>
          <w:ilvl w:val="0"/>
          <w:numId w:val="7"/>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Σε κάθε περίπτωση,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άτομα με αναπηρία (π.χ. αναγνώστες οθόνης, ειδικοί διακόπτες και συστήματα αλληλεπίδρασης, μεγεθυντές οθόνης).</w:t>
      </w:r>
    </w:p>
    <w:p w14:paraId="61DF0A6B" w14:textId="77777777" w:rsidR="0014716B" w:rsidRPr="0014716B" w:rsidRDefault="0014716B" w:rsidP="0014716B">
      <w:pPr>
        <w:widowControl/>
        <w:suppressAutoHyphens/>
        <w:autoSpaceDE/>
        <w:autoSpaceDN/>
        <w:spacing w:before="120"/>
        <w:ind w:left="360"/>
        <w:jc w:val="both"/>
        <w:rPr>
          <w:rFonts w:ascii="Tahoma" w:eastAsia="Times New Roman" w:hAnsi="Tahoma" w:cs="Tahoma"/>
          <w:sz w:val="20"/>
          <w:szCs w:val="20"/>
          <w:lang w:eastAsia="ar-SA"/>
        </w:rPr>
      </w:pPr>
    </w:p>
    <w:p w14:paraId="449F9C3D" w14:textId="76687A64" w:rsidR="0014716B" w:rsidRPr="0014716B" w:rsidRDefault="0014716B" w:rsidP="0014716B">
      <w:pPr>
        <w:widowControl/>
        <w:suppressAutoHyphens/>
        <w:autoSpaceDE/>
        <w:autoSpaceDN/>
        <w:spacing w:before="120"/>
        <w:jc w:val="both"/>
        <w:rPr>
          <w:rFonts w:ascii="Tahoma" w:eastAsia="Times New Roman" w:hAnsi="Tahoma" w:cs="Tahoma"/>
          <w:b/>
          <w:bCs/>
          <w:sz w:val="20"/>
          <w:szCs w:val="20"/>
          <w:lang w:eastAsia="ar-SA"/>
        </w:rPr>
      </w:pPr>
      <w:r w:rsidRPr="0014716B">
        <w:rPr>
          <w:rFonts w:ascii="Tahoma" w:eastAsia="Times New Roman" w:hAnsi="Tahoma" w:cs="Tahoma"/>
          <w:b/>
          <w:bCs/>
          <w:sz w:val="20"/>
          <w:szCs w:val="20"/>
          <w:lang w:eastAsia="ar-SA"/>
        </w:rPr>
        <w:t>Πρόσβαση στην πληροφορία -πληροφόρηση, κατάρτιση και εκδηλώσεις</w:t>
      </w:r>
    </w:p>
    <w:p w14:paraId="3A39A32E" w14:textId="77777777" w:rsidR="0014716B" w:rsidRPr="0014716B" w:rsidRDefault="0014716B" w:rsidP="0014716B">
      <w:pPr>
        <w:widowControl/>
        <w:numPr>
          <w:ilvl w:val="0"/>
          <w:numId w:val="8"/>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πρόβλεψη προσβάσιμων μορφών διάδοσης πληροφορίας - πληροφόρησης (όπως προσβάσιμες ιστοσελίδες ως περίπτωση Ε- “Πρόσβαση στα ηλεκτρονικά περιβάλλοντα”, έντυπα σε γραφή Braille, έντυπα με μεγάλους χαρακτήρες, κασέτες ή CD, DVD με πρόβλεψη υπότιτλων, πρόβλεψη διερμηνείας στη νοηματική, 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κ.λπ.)</w:t>
      </w:r>
    </w:p>
    <w:p w14:paraId="5035FF71" w14:textId="77777777" w:rsidR="0014716B" w:rsidRPr="0014716B" w:rsidRDefault="0014716B" w:rsidP="0014716B">
      <w:pPr>
        <w:widowControl/>
        <w:numPr>
          <w:ilvl w:val="0"/>
          <w:numId w:val="8"/>
        </w:numPr>
        <w:suppressAutoHyphens/>
        <w:autoSpaceDE/>
        <w:autoSpaceDN/>
        <w:spacing w:before="120"/>
        <w:jc w:val="both"/>
        <w:rPr>
          <w:rFonts w:ascii="Tahoma" w:eastAsia="Times New Roman" w:hAnsi="Tahoma" w:cs="Tahoma"/>
          <w:sz w:val="20"/>
          <w:szCs w:val="20"/>
          <w:lang w:eastAsia="ar-SA"/>
        </w:rPr>
      </w:pPr>
      <w:r w:rsidRPr="0014716B">
        <w:rPr>
          <w:rFonts w:ascii="Tahoma" w:eastAsia="Times New Roman" w:hAnsi="Tahoma" w:cs="Tahoma"/>
          <w:sz w:val="20"/>
          <w:szCs w:val="20"/>
          <w:lang w:eastAsia="ar-SA"/>
        </w:rPr>
        <w:t>πρόβλεψη προσβασιμότητας πάσης φύσεως εκδηλώσεων (πρόβλεψη προσβάσιμων κτιριακών υποδομών ως περίπτωση Β - “Πρόσβαση σε κτιριακές υποδομές και υπαίθριους χώρους οικοπέδων”, προσβάσιμων εντύπων και εξοπλισμού, διερμηνείας στη νοηματική κ.λπ.</w:t>
      </w:r>
    </w:p>
    <w:p w14:paraId="429562D3" w14:textId="77777777" w:rsidR="0014716B" w:rsidRPr="0014716B" w:rsidRDefault="0014716B" w:rsidP="0014716B">
      <w:pPr>
        <w:widowControl/>
        <w:suppressAutoHyphens/>
        <w:autoSpaceDE/>
        <w:autoSpaceDN/>
        <w:spacing w:before="120"/>
        <w:ind w:left="360"/>
        <w:jc w:val="both"/>
        <w:rPr>
          <w:rFonts w:ascii="Tahoma" w:eastAsia="Times New Roman" w:hAnsi="Tahoma" w:cs="Tahoma"/>
          <w:sz w:val="20"/>
          <w:szCs w:val="20"/>
          <w:lang w:eastAsia="ar-SA"/>
        </w:rPr>
      </w:pPr>
    </w:p>
    <w:p w14:paraId="3AEC7574" w14:textId="77777777" w:rsidR="003D5B77" w:rsidRPr="003D5B77" w:rsidRDefault="003D5B77" w:rsidP="00604668">
      <w:pPr>
        <w:widowControl/>
        <w:suppressAutoHyphens/>
        <w:autoSpaceDE/>
        <w:autoSpaceDN/>
        <w:ind w:right="57"/>
        <w:jc w:val="both"/>
        <w:rPr>
          <w:rFonts w:ascii="Tahoma" w:eastAsia="Times New Roman" w:hAnsi="Tahoma" w:cs="Tahoma"/>
          <w:sz w:val="20"/>
          <w:szCs w:val="20"/>
          <w:lang w:eastAsia="ar-SA"/>
        </w:rPr>
      </w:pPr>
    </w:p>
    <w:sectPr w:rsidR="003D5B77" w:rsidRPr="003D5B77" w:rsidSect="000E59FF">
      <w:headerReference w:type="default" r:id="rId8"/>
      <w:footerReference w:type="default" r:id="rId9"/>
      <w:pgSz w:w="11900" w:h="16840"/>
      <w:pgMar w:top="993" w:right="1134" w:bottom="1134" w:left="1134" w:header="284"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FD37" w14:textId="77777777" w:rsidR="00C5590C" w:rsidRDefault="00C5590C" w:rsidP="0035748B">
      <w:r>
        <w:separator/>
      </w:r>
    </w:p>
  </w:endnote>
  <w:endnote w:type="continuationSeparator" w:id="0">
    <w:p w14:paraId="066B2CD4" w14:textId="77777777" w:rsidR="00C5590C" w:rsidRDefault="00C5590C"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2965C1" w:rsidRPr="002965C1" w14:paraId="48F2D99F" w14:textId="77777777" w:rsidTr="00BB603F">
      <w:trPr>
        <w:trHeight w:val="560"/>
      </w:trPr>
      <w:tc>
        <w:tcPr>
          <w:tcW w:w="2200" w:type="pct"/>
        </w:tcPr>
        <w:p w14:paraId="6D7669B4" w14:textId="77777777" w:rsidR="002965C1" w:rsidRPr="002965C1" w:rsidRDefault="002965C1" w:rsidP="002965C1">
          <w:pPr>
            <w:widowControl/>
            <w:tabs>
              <w:tab w:val="center" w:pos="4153"/>
              <w:tab w:val="right" w:pos="8306"/>
            </w:tabs>
            <w:autoSpaceDE/>
            <w:autoSpaceDN/>
            <w:jc w:val="both"/>
            <w:rPr>
              <w:rFonts w:ascii="Arial" w:eastAsia="Arial" w:hAnsi="Arial" w:cs="Arial"/>
            </w:rPr>
          </w:pPr>
          <w:r w:rsidRPr="002965C1">
            <w:rPr>
              <w:rFonts w:ascii="Tahoma" w:eastAsia="Arial" w:hAnsi="Tahoma" w:cs="Tahoma"/>
              <w:noProof/>
              <w:lang w:eastAsia="el-GR"/>
            </w:rPr>
            <w:drawing>
              <wp:anchor distT="0" distB="0" distL="114300" distR="114300" simplePos="0" relativeHeight="251660288" behindDoc="1" locked="0" layoutInCell="1" allowOverlap="1" wp14:anchorId="2793951C" wp14:editId="63CC1FAC">
                <wp:simplePos x="0" y="0"/>
                <wp:positionH relativeFrom="column">
                  <wp:posOffset>-18415</wp:posOffset>
                </wp:positionH>
                <wp:positionV relativeFrom="paragraph">
                  <wp:posOffset>117476</wp:posOffset>
                </wp:positionV>
                <wp:extent cx="2550795" cy="400050"/>
                <wp:effectExtent l="0" t="0" r="1905" b="0"/>
                <wp:wrapNone/>
                <wp:docPr id="17"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0795" cy="400050"/>
                        </a:xfrm>
                        <a:prstGeom prst="rect">
                          <a:avLst/>
                        </a:prstGeom>
                      </pic:spPr>
                    </pic:pic>
                  </a:graphicData>
                </a:graphic>
                <wp14:sizeRelV relativeFrom="margin">
                  <wp14:pctHeight>0</wp14:pctHeight>
                </wp14:sizeRelV>
              </wp:anchor>
            </w:drawing>
          </w:r>
        </w:p>
      </w:tc>
      <w:tc>
        <w:tcPr>
          <w:tcW w:w="1082" w:type="pct"/>
        </w:tcPr>
        <w:p w14:paraId="72C21EBD" w14:textId="77777777" w:rsidR="002965C1" w:rsidRPr="002965C1" w:rsidRDefault="002965C1" w:rsidP="002965C1">
          <w:pPr>
            <w:widowControl/>
            <w:tabs>
              <w:tab w:val="center" w:pos="4153"/>
              <w:tab w:val="right" w:pos="8306"/>
            </w:tabs>
            <w:autoSpaceDE/>
            <w:autoSpaceDN/>
            <w:ind w:left="-9" w:hanging="79"/>
            <w:jc w:val="center"/>
            <w:rPr>
              <w:rFonts w:ascii="Tahoma" w:eastAsia="Arial" w:hAnsi="Tahoma" w:cs="Tahoma"/>
            </w:rPr>
          </w:pPr>
        </w:p>
        <w:p w14:paraId="1C223EB6" w14:textId="459CB3A5" w:rsidR="002965C1" w:rsidRPr="002965C1" w:rsidRDefault="002965C1" w:rsidP="002965C1">
          <w:pPr>
            <w:widowControl/>
            <w:tabs>
              <w:tab w:val="center" w:pos="4153"/>
              <w:tab w:val="right" w:pos="8306"/>
            </w:tabs>
            <w:autoSpaceDE/>
            <w:autoSpaceDN/>
            <w:ind w:left="-9" w:hanging="79"/>
            <w:jc w:val="center"/>
            <w:rPr>
              <w:rFonts w:ascii="Tahoma" w:eastAsia="Arial" w:hAnsi="Tahoma" w:cs="Tahoma"/>
            </w:rPr>
          </w:pPr>
          <w:r w:rsidRPr="002965C1">
            <w:rPr>
              <w:rFonts w:ascii="Tahoma" w:eastAsia="Arial" w:hAnsi="Tahoma" w:cs="Tahoma"/>
              <w:sz w:val="20"/>
              <w:szCs w:val="20"/>
            </w:rPr>
            <w:fldChar w:fldCharType="begin"/>
          </w:r>
          <w:r w:rsidRPr="002965C1">
            <w:rPr>
              <w:rFonts w:ascii="Tahoma" w:eastAsia="Arial" w:hAnsi="Tahoma" w:cs="Tahoma"/>
              <w:sz w:val="20"/>
              <w:szCs w:val="20"/>
            </w:rPr>
            <w:instrText>PAGE   \* MERGEFORMAT</w:instrText>
          </w:r>
          <w:r w:rsidRPr="002965C1">
            <w:rPr>
              <w:rFonts w:ascii="Tahoma" w:eastAsia="Arial" w:hAnsi="Tahoma" w:cs="Tahoma"/>
              <w:sz w:val="20"/>
              <w:szCs w:val="20"/>
            </w:rPr>
            <w:fldChar w:fldCharType="separate"/>
          </w:r>
          <w:r w:rsidR="00C5590C">
            <w:rPr>
              <w:rFonts w:ascii="Tahoma" w:eastAsia="Arial" w:hAnsi="Tahoma" w:cs="Tahoma"/>
              <w:noProof/>
              <w:sz w:val="20"/>
              <w:szCs w:val="20"/>
            </w:rPr>
            <w:t>1</w:t>
          </w:r>
          <w:r w:rsidRPr="002965C1">
            <w:rPr>
              <w:rFonts w:ascii="Tahoma" w:eastAsia="Arial" w:hAnsi="Tahoma" w:cs="Tahoma"/>
              <w:sz w:val="20"/>
              <w:szCs w:val="20"/>
            </w:rPr>
            <w:fldChar w:fldCharType="end"/>
          </w:r>
        </w:p>
      </w:tc>
      <w:tc>
        <w:tcPr>
          <w:tcW w:w="1718" w:type="pct"/>
        </w:tcPr>
        <w:p w14:paraId="68CC7DF1" w14:textId="22FCF4C2" w:rsidR="002965C1" w:rsidRPr="002965C1" w:rsidRDefault="002965C1" w:rsidP="002965C1">
          <w:pPr>
            <w:widowControl/>
            <w:tabs>
              <w:tab w:val="center" w:pos="4153"/>
              <w:tab w:val="right" w:pos="8306"/>
            </w:tabs>
            <w:autoSpaceDE/>
            <w:autoSpaceDN/>
            <w:jc w:val="right"/>
            <w:rPr>
              <w:rFonts w:ascii="Arial" w:eastAsia="Arial" w:hAnsi="Arial" w:cs="Arial"/>
              <w:lang w:val="en-US"/>
            </w:rPr>
          </w:pPr>
        </w:p>
        <w:p w14:paraId="08087EBD" w14:textId="77777777" w:rsidR="002965C1" w:rsidRPr="002965C1" w:rsidRDefault="002965C1" w:rsidP="002965C1">
          <w:pPr>
            <w:widowControl/>
            <w:tabs>
              <w:tab w:val="center" w:pos="4153"/>
              <w:tab w:val="right" w:pos="8306"/>
            </w:tabs>
            <w:autoSpaceDE/>
            <w:autoSpaceDN/>
            <w:jc w:val="right"/>
            <w:rPr>
              <w:rFonts w:ascii="Arial" w:eastAsia="Arial" w:hAnsi="Arial" w:cs="Arial"/>
            </w:rPr>
          </w:pPr>
        </w:p>
      </w:tc>
    </w:tr>
  </w:tbl>
  <w:p w14:paraId="69C8FCDF"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3049E" w14:textId="77777777" w:rsidR="00C5590C" w:rsidRDefault="00C5590C" w:rsidP="0035748B">
      <w:r>
        <w:separator/>
      </w:r>
    </w:p>
  </w:footnote>
  <w:footnote w:type="continuationSeparator" w:id="0">
    <w:p w14:paraId="6BEB43ED" w14:textId="77777777" w:rsidR="00C5590C" w:rsidRDefault="00C5590C"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B768" w14:textId="77777777" w:rsidR="00C25610" w:rsidRPr="00A37703" w:rsidRDefault="00C25610" w:rsidP="00C25610">
    <w:pPr>
      <w:jc w:val="center"/>
      <w:rPr>
        <w:rFonts w:ascii="Tahoma" w:eastAsia="Tahoma" w:hAnsi="Tahoma" w:cs="Tahoma"/>
        <w:bCs/>
        <w:color w:val="1F497D"/>
        <w:sz w:val="16"/>
        <w:szCs w:val="16"/>
      </w:rPr>
    </w:pPr>
    <w:bookmarkStart w:id="1" w:name="_Hlk183433652"/>
    <w:r w:rsidRPr="00A37703">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A37703">
      <w:rPr>
        <w:rFonts w:ascii="Tahoma" w:eastAsia="Tahoma" w:hAnsi="Tahoma" w:cs="Tahoma"/>
        <w:bCs/>
        <w:color w:val="1F497D"/>
        <w:sz w:val="16"/>
        <w:szCs w:val="16"/>
      </w:rPr>
      <w:br/>
      <w:t>και Διάδοσης Γνώσεων»</w:t>
    </w:r>
  </w:p>
  <w:bookmarkEnd w:id="1"/>
  <w:p w14:paraId="27A06099"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6EA799A"/>
    <w:multiLevelType w:val="hybridMultilevel"/>
    <w:tmpl w:val="14D69390"/>
    <w:lvl w:ilvl="0" w:tplc="7AD4A77A">
      <w:start w:val="1"/>
      <w:numFmt w:val="low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2242F"/>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 w15:restartNumberingAfterBreak="0">
    <w:nsid w:val="238A126D"/>
    <w:multiLevelType w:val="hybridMultilevel"/>
    <w:tmpl w:val="C54A6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E97FF6"/>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436340C"/>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72B97334"/>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954365647">
    <w:abstractNumId w:val="4"/>
  </w:num>
  <w:num w:numId="2" w16cid:durableId="946887350">
    <w:abstractNumId w:val="2"/>
  </w:num>
  <w:num w:numId="3" w16cid:durableId="1313095840">
    <w:abstractNumId w:val="0"/>
  </w:num>
  <w:num w:numId="4" w16cid:durableId="1319312376">
    <w:abstractNumId w:val="1"/>
  </w:num>
  <w:num w:numId="5" w16cid:durableId="1748070275">
    <w:abstractNumId w:val="5"/>
  </w:num>
  <w:num w:numId="6" w16cid:durableId="1024751895">
    <w:abstractNumId w:val="7"/>
  </w:num>
  <w:num w:numId="7" w16cid:durableId="356782886">
    <w:abstractNumId w:val="3"/>
  </w:num>
  <w:num w:numId="8" w16cid:durableId="164091396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100D2"/>
    <w:rsid w:val="00074603"/>
    <w:rsid w:val="00084E26"/>
    <w:rsid w:val="000D56FA"/>
    <w:rsid w:val="000E59FF"/>
    <w:rsid w:val="00135FA3"/>
    <w:rsid w:val="0014716B"/>
    <w:rsid w:val="00153B3E"/>
    <w:rsid w:val="0015419B"/>
    <w:rsid w:val="0016117E"/>
    <w:rsid w:val="002141DD"/>
    <w:rsid w:val="00231392"/>
    <w:rsid w:val="0026239B"/>
    <w:rsid w:val="002965C1"/>
    <w:rsid w:val="002C092F"/>
    <w:rsid w:val="002E499B"/>
    <w:rsid w:val="003033C3"/>
    <w:rsid w:val="00324485"/>
    <w:rsid w:val="0035208D"/>
    <w:rsid w:val="0035748B"/>
    <w:rsid w:val="00390821"/>
    <w:rsid w:val="003A6F2B"/>
    <w:rsid w:val="003A761C"/>
    <w:rsid w:val="003C6E47"/>
    <w:rsid w:val="003D2CE9"/>
    <w:rsid w:val="003D5B77"/>
    <w:rsid w:val="00417138"/>
    <w:rsid w:val="00422500"/>
    <w:rsid w:val="0044597C"/>
    <w:rsid w:val="00481459"/>
    <w:rsid w:val="004B0C89"/>
    <w:rsid w:val="004B5239"/>
    <w:rsid w:val="004B6170"/>
    <w:rsid w:val="004D08E1"/>
    <w:rsid w:val="00523FAF"/>
    <w:rsid w:val="005638D5"/>
    <w:rsid w:val="0056476A"/>
    <w:rsid w:val="00593F72"/>
    <w:rsid w:val="005A6E2E"/>
    <w:rsid w:val="005B151D"/>
    <w:rsid w:val="005F6811"/>
    <w:rsid w:val="00604668"/>
    <w:rsid w:val="00674048"/>
    <w:rsid w:val="00681BA8"/>
    <w:rsid w:val="006A4D71"/>
    <w:rsid w:val="006B1E44"/>
    <w:rsid w:val="006D2B65"/>
    <w:rsid w:val="006D58E8"/>
    <w:rsid w:val="006F79EF"/>
    <w:rsid w:val="007031BA"/>
    <w:rsid w:val="00717A2F"/>
    <w:rsid w:val="00717BE5"/>
    <w:rsid w:val="00727787"/>
    <w:rsid w:val="00736B1A"/>
    <w:rsid w:val="00763B99"/>
    <w:rsid w:val="00765E69"/>
    <w:rsid w:val="007E5D46"/>
    <w:rsid w:val="007F6AB0"/>
    <w:rsid w:val="00806725"/>
    <w:rsid w:val="008252D2"/>
    <w:rsid w:val="0085621E"/>
    <w:rsid w:val="00890E9E"/>
    <w:rsid w:val="008B6DCD"/>
    <w:rsid w:val="008D1FDB"/>
    <w:rsid w:val="008F2854"/>
    <w:rsid w:val="00923D85"/>
    <w:rsid w:val="009817E6"/>
    <w:rsid w:val="009B6E85"/>
    <w:rsid w:val="009D5C0B"/>
    <w:rsid w:val="009D5C97"/>
    <w:rsid w:val="00A04EB8"/>
    <w:rsid w:val="00A706FA"/>
    <w:rsid w:val="00A81815"/>
    <w:rsid w:val="00AB4F93"/>
    <w:rsid w:val="00AE3BCB"/>
    <w:rsid w:val="00AF5E7A"/>
    <w:rsid w:val="00BA1EFF"/>
    <w:rsid w:val="00BB2D20"/>
    <w:rsid w:val="00BE3141"/>
    <w:rsid w:val="00C13775"/>
    <w:rsid w:val="00C25610"/>
    <w:rsid w:val="00C26B0F"/>
    <w:rsid w:val="00C37703"/>
    <w:rsid w:val="00C5590C"/>
    <w:rsid w:val="00C9767A"/>
    <w:rsid w:val="00CE78CF"/>
    <w:rsid w:val="00CF30BA"/>
    <w:rsid w:val="00CF4653"/>
    <w:rsid w:val="00D3644B"/>
    <w:rsid w:val="00D7439A"/>
    <w:rsid w:val="00D81063"/>
    <w:rsid w:val="00D91A00"/>
    <w:rsid w:val="00DD249E"/>
    <w:rsid w:val="00E01086"/>
    <w:rsid w:val="00E200C3"/>
    <w:rsid w:val="00E30226"/>
    <w:rsid w:val="00E41FDB"/>
    <w:rsid w:val="00E44781"/>
    <w:rsid w:val="00E53930"/>
    <w:rsid w:val="00E77083"/>
    <w:rsid w:val="00ED2B91"/>
    <w:rsid w:val="00ED76A5"/>
    <w:rsid w:val="00EE1996"/>
    <w:rsid w:val="00EF3985"/>
    <w:rsid w:val="00F27CF4"/>
    <w:rsid w:val="00F33D7B"/>
    <w:rsid w:val="00FA121F"/>
    <w:rsid w:val="00FB4CD1"/>
    <w:rsid w:val="00FC52D2"/>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335D94"/>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semiHidden/>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 w:id="194387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2C8AD-AAB9-4A75-BFF9-487878E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2</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99</cp:revision>
  <cp:lastPrinted>2023-08-31T11:21:00Z</cp:lastPrinted>
  <dcterms:created xsi:type="dcterms:W3CDTF">2023-08-25T09:49:00Z</dcterms:created>
  <dcterms:modified xsi:type="dcterms:W3CDTF">2025-11-28T14:14:00Z</dcterms:modified>
</cp:coreProperties>
</file>